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D" w:rsidRDefault="00256C1F" w:rsidP="00960B07">
      <w:pPr>
        <w:pStyle w:val="Nadpis1"/>
        <w:spacing w:before="0"/>
        <w:jc w:val="both"/>
      </w:pPr>
      <w:bookmarkStart w:id="0" w:name="_GoBack"/>
      <w:bookmarkEnd w:id="0"/>
      <w:r>
        <w:t>Pertuse (černý kašel</w:t>
      </w:r>
      <w:r w:rsidR="00960B07" w:rsidRPr="00960B07">
        <w:t>)</w:t>
      </w:r>
      <w:r>
        <w:t>,</w:t>
      </w:r>
      <w:r w:rsidR="00960B07" w:rsidRPr="00960B07">
        <w:t xml:space="preserve"> dg. A37.0 v ČR od </w:t>
      </w:r>
      <w:r w:rsidR="00D9390E" w:rsidRPr="00960B07">
        <w:t>1.</w:t>
      </w:r>
      <w:r w:rsidR="00E821CB" w:rsidRPr="00960B07">
        <w:t xml:space="preserve"> </w:t>
      </w:r>
      <w:r w:rsidR="00D9390E" w:rsidRPr="00960B07">
        <w:t xml:space="preserve">1. 2024 </w:t>
      </w:r>
      <w:r w:rsidR="00960B07" w:rsidRPr="00960B07">
        <w:t>do</w:t>
      </w:r>
      <w:r w:rsidR="00D9390E" w:rsidRPr="00960B07">
        <w:t xml:space="preserve"> </w:t>
      </w:r>
      <w:r w:rsidR="007B58BD">
        <w:t>1</w:t>
      </w:r>
      <w:r w:rsidR="0051666D">
        <w:t>5</w:t>
      </w:r>
      <w:r w:rsidR="00D9390E" w:rsidRPr="00960B07">
        <w:t xml:space="preserve">. </w:t>
      </w:r>
      <w:r w:rsidR="00960B07" w:rsidRPr="00960B07">
        <w:t>3</w:t>
      </w:r>
      <w:r w:rsidR="00D9390E" w:rsidRPr="00960B07">
        <w:t>. 2024</w:t>
      </w:r>
      <w:r w:rsidR="0051666D">
        <w:t xml:space="preserve"> </w:t>
      </w:r>
    </w:p>
    <w:p w:rsidR="006C3166" w:rsidRPr="0051666D" w:rsidRDefault="0051666D" w:rsidP="0051666D">
      <w:pPr>
        <w:rPr>
          <w:b/>
          <w:sz w:val="20"/>
          <w:szCs w:val="20"/>
        </w:rPr>
      </w:pPr>
      <w:r w:rsidRPr="0051666D">
        <w:rPr>
          <w:sz w:val="20"/>
          <w:szCs w:val="20"/>
        </w:rPr>
        <w:t>(data platná k 15.3.2024 11:30 hod)</w:t>
      </w:r>
    </w:p>
    <w:p w:rsidR="00960B07" w:rsidRPr="00960B07" w:rsidRDefault="00960B07" w:rsidP="00702311">
      <w:pPr>
        <w:tabs>
          <w:tab w:val="left" w:pos="284"/>
        </w:tabs>
        <w:ind w:left="284" w:hanging="284"/>
      </w:pPr>
    </w:p>
    <w:p w:rsidR="00702311" w:rsidRDefault="00702311" w:rsidP="00702311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</w:pPr>
      <w:r>
        <w:t>d</w:t>
      </w:r>
      <w:r w:rsidR="00537DB6" w:rsidRPr="007F28EA">
        <w:t xml:space="preserve">o ISIN </w:t>
      </w:r>
      <w:r w:rsidR="003743B0" w:rsidRPr="007F28EA">
        <w:t>bylo</w:t>
      </w:r>
      <w:r w:rsidR="008919D0" w:rsidRPr="007F28EA">
        <w:t xml:space="preserve"> </w:t>
      </w:r>
      <w:r w:rsidR="00960B07" w:rsidRPr="007F28EA">
        <w:t>v období od 1. 1. 2024 d</w:t>
      </w:r>
      <w:r w:rsidR="00266AED" w:rsidRPr="007F28EA">
        <w:t xml:space="preserve">o </w:t>
      </w:r>
      <w:r w:rsidR="008919D0" w:rsidRPr="007F28EA">
        <w:t> </w:t>
      </w:r>
      <w:r w:rsidR="0051666D">
        <w:t>15</w:t>
      </w:r>
      <w:r w:rsidR="00960B07" w:rsidRPr="007F28EA">
        <w:t xml:space="preserve">. 3. </w:t>
      </w:r>
      <w:r w:rsidR="00266AED" w:rsidRPr="007F28EA">
        <w:t>2024</w:t>
      </w:r>
      <w:r w:rsidR="00E07CA5" w:rsidRPr="007F28EA">
        <w:t xml:space="preserve"> </w:t>
      </w:r>
      <w:r w:rsidR="00960B07" w:rsidRPr="007F28EA">
        <w:t>na</w:t>
      </w:r>
      <w:r w:rsidR="00537DB6" w:rsidRPr="007F28EA">
        <w:t xml:space="preserve">hlášeno </w:t>
      </w:r>
      <w:r w:rsidR="00266AED" w:rsidRPr="001D2D4C">
        <w:t xml:space="preserve">celkem </w:t>
      </w:r>
      <w:r w:rsidR="00E85AFF">
        <w:t>3084</w:t>
      </w:r>
      <w:r w:rsidR="00537DB6" w:rsidRPr="001D2D4C">
        <w:t xml:space="preserve"> případů</w:t>
      </w:r>
      <w:r w:rsidR="00E40BD9" w:rsidRPr="001D2D4C">
        <w:t xml:space="preserve"> pertuse</w:t>
      </w:r>
    </w:p>
    <w:p w:rsidR="00CC6B18" w:rsidRPr="007F28EA" w:rsidRDefault="00960B07" w:rsidP="00702311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</w:pPr>
      <w:r w:rsidRPr="007F28EA">
        <w:t>z toho v </w:t>
      </w:r>
      <w:r w:rsidR="00702311">
        <w:t>1</w:t>
      </w:r>
      <w:r w:rsidR="008E096A">
        <w:t>1</w:t>
      </w:r>
      <w:r w:rsidRPr="007F28EA">
        <w:t xml:space="preserve">. </w:t>
      </w:r>
      <w:r w:rsidR="00E40BD9" w:rsidRPr="007F28EA">
        <w:t>kalendářní</w:t>
      </w:r>
      <w:r w:rsidRPr="007F28EA">
        <w:t>m týd</w:t>
      </w:r>
      <w:r w:rsidR="00E40BD9" w:rsidRPr="007F28EA">
        <w:t>n</w:t>
      </w:r>
      <w:r w:rsidRPr="007F28EA">
        <w:t xml:space="preserve">u </w:t>
      </w:r>
      <w:r w:rsidR="00266AED" w:rsidRPr="007F28EA">
        <w:t>bylo evidováno</w:t>
      </w:r>
      <w:r w:rsidR="007751C6" w:rsidRPr="007F28EA">
        <w:t xml:space="preserve"> </w:t>
      </w:r>
      <w:r w:rsidR="001D2D4C" w:rsidRPr="001D2D4C">
        <w:t>8</w:t>
      </w:r>
      <w:r w:rsidR="008E096A">
        <w:t>10</w:t>
      </w:r>
      <w:r w:rsidR="007751C6" w:rsidRPr="001D2D4C">
        <w:t xml:space="preserve"> </w:t>
      </w:r>
      <w:r w:rsidR="00A7735D" w:rsidRPr="001D2D4C">
        <w:t>nových</w:t>
      </w:r>
      <w:r w:rsidR="00A7735D" w:rsidRPr="007F28EA">
        <w:t xml:space="preserve"> </w:t>
      </w:r>
      <w:r w:rsidR="007751C6" w:rsidRPr="007F28EA">
        <w:t>případů</w:t>
      </w:r>
      <w:r w:rsidR="00CC6B18" w:rsidRPr="007F28EA">
        <w:t xml:space="preserve">; </w:t>
      </w:r>
      <w:r w:rsidR="00E242EC" w:rsidRPr="00702311">
        <w:rPr>
          <w:i/>
        </w:rPr>
        <w:t>tabulka č. 1,</w:t>
      </w:r>
      <w:r w:rsidR="00E242EC">
        <w:t xml:space="preserve"> </w:t>
      </w:r>
      <w:r w:rsidR="00CC6B18" w:rsidRPr="00702311">
        <w:rPr>
          <w:i/>
        </w:rPr>
        <w:t>graf č. 1</w:t>
      </w:r>
      <w:r w:rsidR="00741400" w:rsidRPr="00702311">
        <w:rPr>
          <w:i/>
        </w:rPr>
        <w:t>.</w:t>
      </w:r>
    </w:p>
    <w:p w:rsidR="00E242EC" w:rsidRDefault="00E242EC" w:rsidP="00702311">
      <w:pPr>
        <w:tabs>
          <w:tab w:val="left" w:pos="284"/>
        </w:tabs>
        <w:ind w:left="284" w:hanging="284"/>
      </w:pPr>
    </w:p>
    <w:p w:rsidR="00E85CA0" w:rsidRDefault="00E242EC" w:rsidP="008E096A">
      <w:pPr>
        <w:tabs>
          <w:tab w:val="left" w:pos="284"/>
        </w:tabs>
        <w:ind w:left="284" w:hanging="284"/>
        <w:rPr>
          <w:rFonts w:asciiTheme="minorHAnsi" w:hAnsiTheme="minorHAnsi"/>
          <w:color w:val="auto"/>
        </w:rPr>
      </w:pPr>
      <w:r w:rsidRPr="008E096A">
        <w:rPr>
          <w:rStyle w:val="Nadpis2Char"/>
        </w:rPr>
        <w:t xml:space="preserve">Tabulka č. 1. – Pertuse, ČR, </w:t>
      </w:r>
      <w:r w:rsidR="001372CB" w:rsidRPr="008E096A">
        <w:rPr>
          <w:rStyle w:val="Nadpis2Char"/>
        </w:rPr>
        <w:t>počet případů celkem a počet hlášených případů v kalendářním týdnu</w:t>
      </w:r>
      <w:r w:rsidR="00E85CA0">
        <w:fldChar w:fldCharType="begin"/>
      </w:r>
      <w:r w:rsidR="00E85CA0">
        <w:instrText xml:space="preserve"> LINK Excel.Sheet.12 "C:\\Users\\iva.vlckova\\Documents\\A37 PERTU\\HLÁŠENÍ\\TÝDENNÍ HLÁŠENÍ PERTUSE - DATA.xlsx" "GRAF + TAB  1!R34C10:R45C13" \a \f 4 \h  \* MERGEFORMAT </w:instrText>
      </w:r>
      <w:r w:rsidR="00E85CA0">
        <w:fldChar w:fldCharType="separate"/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345"/>
        <w:gridCol w:w="2180"/>
        <w:gridCol w:w="2180"/>
      </w:tblGrid>
      <w:tr w:rsidR="00E85CA0" w:rsidRPr="00E85CA0" w:rsidTr="00E85CA0">
        <w:trPr>
          <w:trHeight w:val="6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0" w:rsidRPr="00E85CA0" w:rsidRDefault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hlášení v roce 2024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kalendářní týden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 xml:space="preserve">kumulativní počet         od </w:t>
            </w:r>
            <w:proofErr w:type="gramStart"/>
            <w:r w:rsidRPr="00E85CA0">
              <w:rPr>
                <w:rFonts w:eastAsia="Times New Roman" w:cs="Calibri"/>
                <w:color w:val="000000"/>
                <w:lang w:eastAsia="cs-CZ"/>
              </w:rPr>
              <w:t>1.1.2024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E85CA0">
              <w:rPr>
                <w:rFonts w:eastAsia="Times New Roman" w:cs="Calibri"/>
                <w:color w:val="000000"/>
                <w:lang w:eastAsia="cs-CZ"/>
              </w:rPr>
              <w:t>hlášeno                  poslední</w:t>
            </w:r>
            <w:proofErr w:type="gramEnd"/>
            <w:r w:rsidRPr="00E85CA0">
              <w:rPr>
                <w:rFonts w:eastAsia="Times New Roman" w:cs="Calibri"/>
                <w:color w:val="000000"/>
                <w:lang w:eastAsia="cs-CZ"/>
              </w:rPr>
              <w:t xml:space="preserve"> týden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7.1.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25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14.1.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78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E85CA0">
              <w:rPr>
                <w:rFonts w:eastAsia="Times New Roman" w:cs="Calibri"/>
                <w:color w:val="000000"/>
                <w:lang w:eastAsia="cs-CZ"/>
              </w:rPr>
              <w:t>k 21.1</w:t>
            </w:r>
            <w:proofErr w:type="gramEnd"/>
            <w:r w:rsidRPr="00E85CA0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112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E85CA0">
              <w:rPr>
                <w:rFonts w:eastAsia="Times New Roman" w:cs="Calibri"/>
                <w:color w:val="000000"/>
                <w:lang w:eastAsia="cs-CZ"/>
              </w:rPr>
              <w:t>k 28.1</w:t>
            </w:r>
            <w:proofErr w:type="gramEnd"/>
            <w:r w:rsidRPr="00E85CA0">
              <w:rPr>
                <w:rFonts w:eastAsia="Times New Roman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98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4.2.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433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120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11.2.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615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182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18.2.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843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228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E85CA0">
              <w:rPr>
                <w:rFonts w:eastAsia="Times New Roman" w:cs="Calibri"/>
                <w:color w:val="000000"/>
                <w:lang w:eastAsia="cs-CZ"/>
              </w:rPr>
              <w:t>k 25.2</w:t>
            </w:r>
            <w:proofErr w:type="gramEnd"/>
            <w:r w:rsidRPr="00E85CA0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373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3.3.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1665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449</w:t>
            </w:r>
          </w:p>
        </w:tc>
      </w:tr>
      <w:tr w:rsidR="00E85CA0" w:rsidRPr="00E85CA0" w:rsidTr="00E85CA0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k 10.3.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2274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609</w:t>
            </w:r>
          </w:p>
        </w:tc>
      </w:tr>
      <w:tr w:rsidR="00E85CA0" w:rsidRPr="00E85CA0" w:rsidTr="00E85CA0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 xml:space="preserve">k </w:t>
            </w:r>
            <w:proofErr w:type="gramStart"/>
            <w:r w:rsidRPr="00E85CA0">
              <w:rPr>
                <w:rFonts w:eastAsia="Times New Roman" w:cs="Calibri"/>
                <w:color w:val="000000"/>
                <w:lang w:eastAsia="cs-CZ"/>
              </w:rPr>
              <w:t>15.3.(11:30</w:t>
            </w:r>
            <w:proofErr w:type="gramEnd"/>
            <w:r w:rsidRPr="00E85CA0">
              <w:rPr>
                <w:rFonts w:eastAsia="Times New Roman" w:cs="Calibri"/>
                <w:color w:val="000000"/>
                <w:lang w:eastAsia="cs-CZ"/>
              </w:rPr>
              <w:t xml:space="preserve"> hod)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3084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CA0" w:rsidRPr="00E85CA0" w:rsidRDefault="00E85CA0" w:rsidP="00E85CA0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85CA0">
              <w:rPr>
                <w:rFonts w:eastAsia="Times New Roman" w:cs="Calibri"/>
                <w:color w:val="000000"/>
                <w:lang w:eastAsia="cs-CZ"/>
              </w:rPr>
              <w:t>810</w:t>
            </w:r>
          </w:p>
        </w:tc>
      </w:tr>
    </w:tbl>
    <w:p w:rsidR="000F46F5" w:rsidRPr="00960B07" w:rsidRDefault="00E85CA0" w:rsidP="00960B07">
      <w:pPr>
        <w:tabs>
          <w:tab w:val="left" w:pos="284"/>
        </w:tabs>
        <w:ind w:left="284" w:hanging="284"/>
      </w:pPr>
      <w:r>
        <w:fldChar w:fldCharType="end"/>
      </w:r>
    </w:p>
    <w:p w:rsidR="00A7735D" w:rsidRPr="00960B07" w:rsidRDefault="000F46F5" w:rsidP="00960B07">
      <w:pPr>
        <w:pStyle w:val="Nadpis2"/>
      </w:pPr>
      <w:r w:rsidRPr="00960B07">
        <w:t>Graf č. 1 – Pertuse</w:t>
      </w:r>
      <w:r w:rsidR="003173F3" w:rsidRPr="00960B07">
        <w:t xml:space="preserve">, ČR, počet případů </w:t>
      </w:r>
      <w:r w:rsidRPr="00960B07">
        <w:t>hlášených za kalendářní týdny roku 2024 v porovnání s maximálním, průměrným a minimálním poč</w:t>
      </w:r>
      <w:r w:rsidR="003173F3" w:rsidRPr="00960B07">
        <w:t>t</w:t>
      </w:r>
      <w:r w:rsidRPr="00960B07">
        <w:t>em v letech 2019 - 2023</w:t>
      </w:r>
    </w:p>
    <w:p w:rsidR="00CC6B18" w:rsidRDefault="00E85CA0" w:rsidP="00960B07">
      <w:r>
        <w:rPr>
          <w:noProof/>
          <w:lang w:eastAsia="cs-CZ"/>
        </w:rPr>
        <w:drawing>
          <wp:inline distT="0" distB="0" distL="0" distR="0" wp14:anchorId="0A98A7BC" wp14:editId="7744A0B5">
            <wp:extent cx="6479540" cy="2530475"/>
            <wp:effectExtent l="0" t="0" r="16510" b="317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8AC" w:rsidRDefault="00E348AC" w:rsidP="00960B07"/>
    <w:p w:rsidR="00702311" w:rsidRDefault="00702311">
      <w:pPr>
        <w:spacing w:after="160" w:line="259" w:lineRule="auto"/>
      </w:pPr>
      <w:r>
        <w:br w:type="page"/>
      </w:r>
    </w:p>
    <w:p w:rsidR="00702311" w:rsidRPr="007F28EA" w:rsidRDefault="00702311" w:rsidP="00702311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>
        <w:lastRenderedPageBreak/>
        <w:t>O</w:t>
      </w:r>
      <w:r w:rsidRPr="007F28EA">
        <w:t xml:space="preserve">nemocnění se vyskytuje ve všech věkových skupinách; </w:t>
      </w:r>
      <w:r w:rsidRPr="007F28EA">
        <w:rPr>
          <w:i/>
        </w:rPr>
        <w:t>graf č. 2</w:t>
      </w:r>
      <w:r>
        <w:rPr>
          <w:i/>
        </w:rPr>
        <w:t>.</w:t>
      </w:r>
      <w:r w:rsidRPr="007F28EA">
        <w:t xml:space="preserve"> </w:t>
      </w:r>
    </w:p>
    <w:p w:rsidR="00702311" w:rsidRPr="0057612B" w:rsidRDefault="00702311" w:rsidP="00702311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</w:pPr>
      <w:r>
        <w:t xml:space="preserve">Onemocnění se vyskytuje ve </w:t>
      </w:r>
      <w:r w:rsidRPr="0057612B">
        <w:t xml:space="preserve">věku 0 – </w:t>
      </w:r>
      <w:r w:rsidR="009C7BDE">
        <w:t>104</w:t>
      </w:r>
      <w:r w:rsidRPr="0057612B">
        <w:t xml:space="preserve"> let, medián věku je 3</w:t>
      </w:r>
      <w:r w:rsidR="009C7BDE">
        <w:t>2</w:t>
      </w:r>
      <w:r w:rsidRPr="0057612B">
        <w:t xml:space="preserve"> let.</w:t>
      </w:r>
    </w:p>
    <w:p w:rsidR="00702311" w:rsidRPr="007F28EA" w:rsidRDefault="00702311" w:rsidP="00702311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</w:pPr>
      <w:r>
        <w:t>U</w:t>
      </w:r>
      <w:r w:rsidRPr="007F28EA">
        <w:t xml:space="preserve"> dětí do jednoho roku života je v roce 2024 hlášeno </w:t>
      </w:r>
      <w:r w:rsidRPr="0057612B">
        <w:t xml:space="preserve">již </w:t>
      </w:r>
      <w:r w:rsidR="009C7BDE">
        <w:t>59</w:t>
      </w:r>
      <w:r w:rsidRPr="0057612B">
        <w:t xml:space="preserve"> případů onemocnění</w:t>
      </w:r>
      <w:r w:rsidRPr="007F28EA">
        <w:t xml:space="preserve"> pertusí</w:t>
      </w:r>
      <w:r>
        <w:t>.</w:t>
      </w:r>
    </w:p>
    <w:p w:rsidR="00702311" w:rsidRPr="00702311" w:rsidRDefault="00702311" w:rsidP="00702311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</w:pPr>
      <w:r>
        <w:t>N</w:t>
      </w:r>
      <w:r w:rsidRPr="007F28EA">
        <w:t>ejv</w:t>
      </w:r>
      <w:r>
        <w:t xml:space="preserve">íce případů onemocnění i nejvyšší </w:t>
      </w:r>
      <w:r w:rsidRPr="007F28EA">
        <w:t xml:space="preserve">nemocnost je ve věkové </w:t>
      </w:r>
      <w:r w:rsidRPr="00CB0FBA">
        <w:t xml:space="preserve">skupině 15 -19 let.; </w:t>
      </w:r>
      <w:r w:rsidRPr="00CB0FBA">
        <w:rPr>
          <w:i/>
        </w:rPr>
        <w:t>graf</w:t>
      </w:r>
      <w:r w:rsidRPr="001372CB">
        <w:rPr>
          <w:i/>
        </w:rPr>
        <w:t xml:space="preserve"> č. 2, graf</w:t>
      </w:r>
      <w:r w:rsidRPr="007F28EA">
        <w:rPr>
          <w:i/>
        </w:rPr>
        <w:t xml:space="preserve"> č. 3</w:t>
      </w:r>
      <w:r>
        <w:rPr>
          <w:i/>
        </w:rPr>
        <w:t>.</w:t>
      </w:r>
    </w:p>
    <w:p w:rsidR="00702311" w:rsidRPr="007F28EA" w:rsidRDefault="00702311" w:rsidP="00702311"/>
    <w:p w:rsidR="000F46F5" w:rsidRPr="00960B07" w:rsidRDefault="00D9390E" w:rsidP="00960B07">
      <w:pPr>
        <w:pStyle w:val="Nadpis2"/>
      </w:pPr>
      <w:r w:rsidRPr="00960B07">
        <w:t>Graf č. 2</w:t>
      </w:r>
      <w:r w:rsidR="000F46F5" w:rsidRPr="00960B07">
        <w:t xml:space="preserve"> – Pertuse, ČR, počty případů ve věkových skupinách hlášených v roce 2024 v porovnání s maximálním, průměrným a minimálním počt</w:t>
      </w:r>
      <w:r w:rsidR="00654811">
        <w:t xml:space="preserve">em </w:t>
      </w:r>
      <w:r w:rsidR="000F46F5" w:rsidRPr="00960B07">
        <w:t>ve věkových skupinách v  letech 2019 - 2023</w:t>
      </w:r>
    </w:p>
    <w:p w:rsidR="00E07CA5" w:rsidRDefault="00E85CA0" w:rsidP="00960B07">
      <w:r>
        <w:rPr>
          <w:noProof/>
          <w:lang w:eastAsia="cs-CZ"/>
        </w:rPr>
        <w:drawing>
          <wp:inline distT="0" distB="0" distL="0" distR="0" wp14:anchorId="50D7B2A9" wp14:editId="3F468656">
            <wp:extent cx="6479540" cy="2880360"/>
            <wp:effectExtent l="0" t="0" r="1651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2311" w:rsidRDefault="00702311" w:rsidP="00960B07"/>
    <w:p w:rsidR="009C7BDE" w:rsidRDefault="00D9390E" w:rsidP="009C7BDE">
      <w:pPr>
        <w:pStyle w:val="Nadpis2"/>
      </w:pPr>
      <w:r w:rsidRPr="00960B07">
        <w:t>Graf č. 3</w:t>
      </w:r>
      <w:r w:rsidR="000F46F5" w:rsidRPr="00960B07">
        <w:t xml:space="preserve"> – Pertuse, ČR, nemocnost na 100 tis obyvatel </w:t>
      </w:r>
      <w:r w:rsidR="00654811">
        <w:t xml:space="preserve">ve věkových skupinách </w:t>
      </w:r>
      <w:r w:rsidR="000F46F5" w:rsidRPr="00960B07">
        <w:t>v roce 2024</w:t>
      </w:r>
      <w:r w:rsidR="00D636C5">
        <w:t xml:space="preserve"> </w:t>
      </w:r>
      <w:r w:rsidR="00D636C5" w:rsidRPr="00960B07">
        <w:t>v porovnání s maximální, průměrn</w:t>
      </w:r>
      <w:r w:rsidR="00D636C5">
        <w:t xml:space="preserve">ou </w:t>
      </w:r>
      <w:r w:rsidR="00D636C5" w:rsidRPr="00960B07">
        <w:t>a minimální</w:t>
      </w:r>
      <w:r w:rsidR="00D636C5">
        <w:t xml:space="preserve"> nemocností </w:t>
      </w:r>
      <w:r w:rsidR="00D636C5" w:rsidRPr="00960B07">
        <w:t xml:space="preserve">ve věkových skupinách v  letech 2019 </w:t>
      </w:r>
      <w:r w:rsidR="009C7BDE">
        <w:t>–</w:t>
      </w:r>
      <w:r w:rsidR="00D636C5" w:rsidRPr="00960B07">
        <w:t xml:space="preserve"> 2023</w:t>
      </w:r>
    </w:p>
    <w:p w:rsidR="009C7BDE" w:rsidRDefault="009C7BDE" w:rsidP="009C7BDE">
      <w:pPr>
        <w:pStyle w:val="Nadpis2"/>
      </w:pPr>
      <w:r>
        <w:rPr>
          <w:noProof/>
          <w:lang w:eastAsia="cs-CZ"/>
        </w:rPr>
        <w:drawing>
          <wp:inline distT="0" distB="0" distL="0" distR="0" wp14:anchorId="1180145C" wp14:editId="72B4B4FE">
            <wp:extent cx="6479540" cy="2951480"/>
            <wp:effectExtent l="0" t="0" r="16510" b="127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0A26" w:rsidRDefault="005F0A26" w:rsidP="009C7BDE">
      <w:pPr>
        <w:pStyle w:val="Nadpis2"/>
      </w:pPr>
    </w:p>
    <w:p w:rsidR="00E348AC" w:rsidRPr="005F0A26" w:rsidRDefault="00E348AC" w:rsidP="005F0A26"/>
    <w:p w:rsidR="00702311" w:rsidRDefault="0070231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02311" w:rsidRPr="00CB0FBA" w:rsidRDefault="00702311" w:rsidP="00702311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rPr>
          <w:i/>
        </w:rPr>
      </w:pPr>
      <w:r>
        <w:lastRenderedPageBreak/>
        <w:t>N</w:t>
      </w:r>
      <w:r w:rsidRPr="00A049CF">
        <w:t xml:space="preserve">ejvíce případů </w:t>
      </w:r>
      <w:r>
        <w:t>pertuse</w:t>
      </w:r>
      <w:r w:rsidRPr="00A049CF">
        <w:t xml:space="preserve"> v roce 2024 hlásí kraje</w:t>
      </w:r>
      <w:r w:rsidRPr="00CB0FBA">
        <w:t>: Jihočeský (</w:t>
      </w:r>
      <w:r w:rsidR="009C7BDE">
        <w:t>641</w:t>
      </w:r>
      <w:r w:rsidRPr="00CB0FBA">
        <w:t>x) a Středočeský (</w:t>
      </w:r>
      <w:r w:rsidR="009C7BDE">
        <w:t>466</w:t>
      </w:r>
      <w:r w:rsidRPr="00CB0FBA">
        <w:t>x), následuje Vysočina (</w:t>
      </w:r>
      <w:r w:rsidR="009C7BDE">
        <w:t>406</w:t>
      </w:r>
      <w:r w:rsidRPr="00CB0FBA">
        <w:t>x) a Pardubický (</w:t>
      </w:r>
      <w:r w:rsidR="009C7BDE">
        <w:t>341</w:t>
      </w:r>
      <w:r w:rsidRPr="00CB0FBA">
        <w:t xml:space="preserve">x), nejméně případů hlásí </w:t>
      </w:r>
      <w:r w:rsidR="00CB0FBA" w:rsidRPr="00CB0FBA">
        <w:t xml:space="preserve">Olomoucký </w:t>
      </w:r>
      <w:r w:rsidRPr="00CB0FBA">
        <w:t>(</w:t>
      </w:r>
      <w:r w:rsidR="009C7BDE">
        <w:t>55</w:t>
      </w:r>
      <w:r w:rsidR="00CB0FBA" w:rsidRPr="00CB0FBA">
        <w:t>x) a Karlovarský (</w:t>
      </w:r>
      <w:r w:rsidR="009C7BDE">
        <w:t>21</w:t>
      </w:r>
      <w:r w:rsidR="008E096A">
        <w:t>x)</w:t>
      </w:r>
    </w:p>
    <w:p w:rsidR="00702311" w:rsidRPr="00A049CF" w:rsidRDefault="00702311" w:rsidP="00702311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</w:pPr>
      <w:r w:rsidRPr="00CB0FBA">
        <w:t>Nejvyšší nemocnost do 1</w:t>
      </w:r>
      <w:r w:rsidR="009C7BDE">
        <w:t>1</w:t>
      </w:r>
      <w:r w:rsidRPr="00CB0FBA">
        <w:t xml:space="preserve">. kalendářního týdne je v krajích: Jihočeský, Vysočina, Pardubický; </w:t>
      </w:r>
      <w:r w:rsidRPr="00CB0FBA">
        <w:rPr>
          <w:i/>
        </w:rPr>
        <w:t>graf č.</w:t>
      </w:r>
      <w:r w:rsidRPr="00A049CF">
        <w:rPr>
          <w:i/>
        </w:rPr>
        <w:t xml:space="preserve"> 4</w:t>
      </w:r>
      <w:r>
        <w:rPr>
          <w:i/>
        </w:rPr>
        <w:t>.</w:t>
      </w:r>
    </w:p>
    <w:p w:rsidR="00702311" w:rsidRPr="00CB0FBA" w:rsidRDefault="00702311" w:rsidP="00702311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rPr>
          <w:i/>
        </w:rPr>
      </w:pPr>
      <w:r>
        <w:t>K</w:t>
      </w:r>
      <w:r w:rsidRPr="007F28EA">
        <w:t>raj</w:t>
      </w:r>
      <w:r>
        <w:t>e</w:t>
      </w:r>
      <w:r w:rsidRPr="007F28EA">
        <w:t xml:space="preserve">, které </w:t>
      </w:r>
      <w:r>
        <w:t xml:space="preserve">v tomto týdnu </w:t>
      </w:r>
      <w:r w:rsidRPr="007F28EA">
        <w:t xml:space="preserve">zaznamenaly </w:t>
      </w:r>
      <w:r>
        <w:t>nejvyšší ná</w:t>
      </w:r>
      <w:r w:rsidRPr="007F28EA">
        <w:t xml:space="preserve">růst počtu </w:t>
      </w:r>
      <w:r>
        <w:t>případů,</w:t>
      </w:r>
      <w:r w:rsidRPr="007F28EA">
        <w:t xml:space="preserve"> </w:t>
      </w:r>
      <w:r w:rsidRPr="00A049CF">
        <w:t xml:space="preserve">jsou: </w:t>
      </w:r>
      <w:proofErr w:type="gramStart"/>
      <w:r w:rsidR="00E85AFF">
        <w:t xml:space="preserve">Karlovarský </w:t>
      </w:r>
      <w:r w:rsidRPr="00CB0FBA">
        <w:t>(</w:t>
      </w:r>
      <w:r w:rsidR="00CB0FBA" w:rsidRPr="00CB0FBA">
        <w:t xml:space="preserve"> z </w:t>
      </w:r>
      <w:r w:rsidR="00E85AFF">
        <w:t xml:space="preserve">2 </w:t>
      </w:r>
      <w:proofErr w:type="spellStart"/>
      <w:r w:rsidR="00E85AFF">
        <w:t>př</w:t>
      </w:r>
      <w:proofErr w:type="spellEnd"/>
      <w:proofErr w:type="gramEnd"/>
      <w:r w:rsidR="00E85AFF">
        <w:t xml:space="preserve"> na 14</w:t>
      </w:r>
      <w:r w:rsidR="00CB0FBA" w:rsidRPr="00CB0FBA">
        <w:t xml:space="preserve"> př.)</w:t>
      </w:r>
      <w:r w:rsidRPr="00CB0FBA">
        <w:t xml:space="preserve">, </w:t>
      </w:r>
      <w:r w:rsidR="00E85AFF">
        <w:t xml:space="preserve">Ústecký </w:t>
      </w:r>
      <w:r w:rsidRPr="00CB0FBA">
        <w:t>(o 2</w:t>
      </w:r>
      <w:r w:rsidR="00E85AFF">
        <w:t>41</w:t>
      </w:r>
      <w:r w:rsidRPr="00CB0FBA">
        <w:t xml:space="preserve">%), </w:t>
      </w:r>
      <w:r w:rsidR="00E85AFF">
        <w:t xml:space="preserve">Liberecký </w:t>
      </w:r>
      <w:r w:rsidR="00CB0FBA" w:rsidRPr="00CB0FBA">
        <w:t>(o 1</w:t>
      </w:r>
      <w:r w:rsidR="00E85AFF">
        <w:t>77</w:t>
      </w:r>
      <w:r w:rsidRPr="00CB0FBA">
        <w:t xml:space="preserve">%); </w:t>
      </w:r>
      <w:r w:rsidRPr="00CB0FBA">
        <w:rPr>
          <w:i/>
        </w:rPr>
        <w:t>tabulka č. 2</w:t>
      </w:r>
    </w:p>
    <w:p w:rsidR="00702311" w:rsidRPr="00D636C5" w:rsidRDefault="00702311" w:rsidP="008E096A"/>
    <w:p w:rsidR="00960B07" w:rsidRDefault="00E25322" w:rsidP="00654811">
      <w:pPr>
        <w:pStyle w:val="Nadpis2"/>
      </w:pPr>
      <w:r>
        <w:t>Graf č. 4</w:t>
      </w:r>
      <w:r w:rsidR="00960B07" w:rsidRPr="00960B07">
        <w:t xml:space="preserve"> – Pertuse</w:t>
      </w:r>
      <w:r w:rsidR="00654811">
        <w:t>, ČR nemocnost na 100 tis obyvatel v jednotlivých krajích v roce 2024</w:t>
      </w:r>
      <w:r w:rsidR="00D636C5">
        <w:t xml:space="preserve"> </w:t>
      </w:r>
      <w:r w:rsidR="00D636C5" w:rsidRPr="00960B07">
        <w:t>v porovnání s maximální, průměrn</w:t>
      </w:r>
      <w:r w:rsidR="00D636C5">
        <w:t>ou</w:t>
      </w:r>
      <w:r w:rsidR="00D636C5" w:rsidRPr="00960B07">
        <w:t xml:space="preserve"> a minimální</w:t>
      </w:r>
      <w:r w:rsidR="00D636C5">
        <w:t xml:space="preserve"> nemocností </w:t>
      </w:r>
      <w:r w:rsidR="00D636C5" w:rsidRPr="00960B07">
        <w:t>v</w:t>
      </w:r>
      <w:r w:rsidR="00D636C5">
        <w:t xml:space="preserve"> krajích </w:t>
      </w:r>
      <w:r w:rsidR="00D636C5" w:rsidRPr="00960B07">
        <w:t>v  letech 2019 - 2023</w:t>
      </w:r>
    </w:p>
    <w:p w:rsidR="00AA6157" w:rsidRDefault="009C7BDE" w:rsidP="00AA6157">
      <w:r>
        <w:rPr>
          <w:noProof/>
          <w:lang w:eastAsia="cs-CZ"/>
        </w:rPr>
        <w:drawing>
          <wp:inline distT="0" distB="0" distL="0" distR="0" wp14:anchorId="0AFC9B6A" wp14:editId="6FE8D968">
            <wp:extent cx="6479540" cy="2926080"/>
            <wp:effectExtent l="0" t="0" r="16510" b="762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2311" w:rsidRDefault="00702311" w:rsidP="00AA6157"/>
    <w:p w:rsidR="00BD6C39" w:rsidRDefault="00E25322" w:rsidP="00BD6C39">
      <w:pPr>
        <w:pStyle w:val="Nadpis2"/>
        <w:rPr>
          <w:rFonts w:asciiTheme="minorHAnsi" w:hAnsiTheme="minorHAnsi"/>
        </w:rPr>
      </w:pPr>
      <w:r>
        <w:t>Tabulka</w:t>
      </w:r>
      <w:r w:rsidR="001372CB">
        <w:t xml:space="preserve"> č. 2 – Pertuse, ČR,</w:t>
      </w:r>
      <w:r>
        <w:t xml:space="preserve"> </w:t>
      </w:r>
      <w:r w:rsidR="001372CB">
        <w:t xml:space="preserve">počty případů hlášených v jednotlivých kalendářních týdnech z </w:t>
      </w:r>
      <w:r>
        <w:t>kraj</w:t>
      </w:r>
      <w:r w:rsidR="001372CB">
        <w:t>ů</w:t>
      </w:r>
      <w:r w:rsidR="00F92A52">
        <w:fldChar w:fldCharType="begin"/>
      </w:r>
      <w:r w:rsidR="00F92A52">
        <w:instrText xml:space="preserve"> LINK </w:instrText>
      </w:r>
      <w:r w:rsidR="00BD6C39">
        <w:instrText xml:space="preserve">Excel.Sheet.12 "C:\\Users\\iva.vlckova\\Desktop\\TÝDENNÍ HLÁŠENÍ PERTUSE 2024_03_03.xlsx" "TAB 2!R2C19:R17C29" </w:instrText>
      </w:r>
      <w:r w:rsidR="00F92A52">
        <w:instrText xml:space="preserve">\a \f 5 \h  \* MERGEFORMAT </w:instrText>
      </w:r>
      <w:r w:rsidR="00F92A52">
        <w:fldChar w:fldCharType="separate"/>
      </w:r>
    </w:p>
    <w:p w:rsidR="008E096A" w:rsidRDefault="00F92A52" w:rsidP="001372CB">
      <w:pPr>
        <w:tabs>
          <w:tab w:val="left" w:pos="7230"/>
        </w:tabs>
      </w:pPr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23"/>
        <w:gridCol w:w="1410"/>
      </w:tblGrid>
      <w:tr w:rsidR="008E096A" w:rsidRPr="008E096A" w:rsidTr="008E096A">
        <w:trPr>
          <w:trHeight w:val="315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KRAJ/2024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1.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2.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3.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4.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5.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6.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7.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8.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9.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10. </w:t>
            </w:r>
            <w:proofErr w:type="gramStart"/>
            <w:r w:rsidRPr="008E096A">
              <w:t>k.t.</w:t>
            </w:r>
            <w:proofErr w:type="gramEnd"/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11. </w:t>
            </w:r>
            <w:proofErr w:type="gramStart"/>
            <w:r w:rsidRPr="008E096A">
              <w:t>k.t.</w:t>
            </w:r>
            <w:proofErr w:type="gramEnd"/>
            <w:r>
              <w:t>*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 CELKEM v kraji/ČR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hl. m. Prahy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60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74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311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Středočeský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98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111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466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Jihočeský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39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79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139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145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641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Plzeňský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9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25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22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65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Karlovarský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14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21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Ústecký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17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58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111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Liberecký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18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50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154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Královehradecký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26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42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121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Pardubický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64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61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341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Vysočina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76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77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406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Jihomoravský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25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50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156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Olomoucký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8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16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55</w:t>
            </w:r>
          </w:p>
        </w:tc>
      </w:tr>
      <w:tr w:rsidR="008E096A" w:rsidRPr="008E096A" w:rsidTr="008E096A">
        <w:trPr>
          <w:trHeight w:val="300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proofErr w:type="spellStart"/>
            <w:r w:rsidRPr="008E096A">
              <w:t>Zlínsklý</w:t>
            </w:r>
            <w:proofErr w:type="spellEnd"/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20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51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119</w:t>
            </w:r>
          </w:p>
        </w:tc>
      </w:tr>
      <w:tr w:rsidR="008E096A" w:rsidRPr="008E096A" w:rsidTr="008E096A">
        <w:trPr>
          <w:trHeight w:val="315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Moravskoslezský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31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39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117</w:t>
            </w:r>
          </w:p>
        </w:tc>
      </w:tr>
      <w:tr w:rsidR="008E096A" w:rsidRPr="008E096A" w:rsidTr="008E096A">
        <w:trPr>
          <w:trHeight w:val="315"/>
        </w:trPr>
        <w:tc>
          <w:tcPr>
            <w:tcW w:w="1841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 xml:space="preserve">CELKEM v </w:t>
            </w:r>
            <w:proofErr w:type="spellStart"/>
            <w:r w:rsidRPr="008E096A">
              <w:t>k.týdnu</w:t>
            </w:r>
            <w:proofErr w:type="spellEnd"/>
            <w:r w:rsidRPr="008E096A">
              <w:t>/2024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25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78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112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98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120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182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228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373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449</w:t>
            </w:r>
          </w:p>
        </w:tc>
        <w:tc>
          <w:tcPr>
            <w:tcW w:w="622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609</w:t>
            </w:r>
          </w:p>
        </w:tc>
        <w:tc>
          <w:tcPr>
            <w:tcW w:w="723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810</w:t>
            </w:r>
          </w:p>
        </w:tc>
        <w:tc>
          <w:tcPr>
            <w:tcW w:w="1410" w:type="dxa"/>
            <w:noWrap/>
            <w:hideMark/>
          </w:tcPr>
          <w:p w:rsidR="008E096A" w:rsidRPr="008E096A" w:rsidRDefault="008E096A" w:rsidP="008E096A">
            <w:pPr>
              <w:pStyle w:val="Nadpis2"/>
            </w:pPr>
            <w:r w:rsidRPr="008E096A">
              <w:t>3084</w:t>
            </w:r>
          </w:p>
        </w:tc>
      </w:tr>
    </w:tbl>
    <w:p w:rsidR="00E85AFF" w:rsidRPr="008E096A" w:rsidRDefault="008E096A" w:rsidP="008E096A">
      <w:pPr>
        <w:tabs>
          <w:tab w:val="left" w:pos="7230"/>
        </w:tabs>
        <w:rPr>
          <w:rFonts w:asciiTheme="minorHAnsi" w:hAnsiTheme="minorHAnsi"/>
          <w:color w:val="auto"/>
        </w:rPr>
      </w:pPr>
      <w:r>
        <w:t>*neúplná data (pouze do 15.3.2024 11:30 hod)</w:t>
      </w:r>
      <w:r w:rsidR="00E85AFF">
        <w:fldChar w:fldCharType="begin"/>
      </w:r>
      <w:r w:rsidR="00E85AFF">
        <w:instrText xml:space="preserve"> LINK Excel.Sheet.12 "C:\\Users\\iva.vlckova\\Documents\\A37 PERTU\\HLÁŠENÍ\\TÝDENNÍ HLÁŠENÍ PERTUSE - DATA.xlsx" "TAB 2!R2C19:R17C31" \a \f 4 \h  \* MERGEFORMAT </w:instrText>
      </w:r>
      <w:r w:rsidR="00E85AFF">
        <w:fldChar w:fldCharType="separate"/>
      </w:r>
    </w:p>
    <w:p w:rsidR="00BD6C39" w:rsidRDefault="00E85AFF" w:rsidP="001372CB">
      <w:pPr>
        <w:tabs>
          <w:tab w:val="left" w:pos="7230"/>
        </w:tabs>
        <w:rPr>
          <w:rFonts w:asciiTheme="minorHAnsi" w:hAnsiTheme="minorHAnsi"/>
          <w:color w:val="auto"/>
        </w:rPr>
      </w:pPr>
      <w:r>
        <w:fldChar w:fldCharType="end"/>
      </w:r>
      <w:r w:rsidR="00CB0FBA">
        <w:fldChar w:fldCharType="begin"/>
      </w:r>
      <w:r w:rsidR="00CB0FBA">
        <w:instrText xml:space="preserve"> LINK </w:instrText>
      </w:r>
      <w:r w:rsidR="00BD6C39">
        <w:instrText xml:space="preserve">Excel.Sheet.12 "C:\\Users\\iva.vlckova\\Desktop\\TÝDENNÍ HLÁŠENÍ PERTUSE 2024_03_03.xlsx" "TAB 2!R2C19:R17C30" </w:instrText>
      </w:r>
      <w:r w:rsidR="00CB0FBA">
        <w:instrText xml:space="preserve">\a \f 5 \h  \* MERGEFORMAT </w:instrText>
      </w:r>
      <w:r w:rsidR="00CB0FBA">
        <w:fldChar w:fldCharType="separate"/>
      </w:r>
    </w:p>
    <w:p w:rsidR="00BE3CA5" w:rsidRDefault="00CB0FBA" w:rsidP="001372CB">
      <w:pPr>
        <w:tabs>
          <w:tab w:val="left" w:pos="7230"/>
        </w:tabs>
      </w:pPr>
      <w:r>
        <w:fldChar w:fldCharType="end"/>
      </w:r>
    </w:p>
    <w:p w:rsidR="00AA6157" w:rsidRPr="00AA6157" w:rsidRDefault="00AA6157" w:rsidP="001372CB">
      <w:pPr>
        <w:tabs>
          <w:tab w:val="left" w:pos="7230"/>
        </w:tabs>
      </w:pPr>
      <w:r>
        <w:t>Zdroj dat: ISIN, ČSÚ</w:t>
      </w:r>
      <w:r w:rsidR="0093567B">
        <w:tab/>
      </w:r>
      <w:r>
        <w:t>Zpracoval: SZÚ odd. EPI a OB</w:t>
      </w:r>
    </w:p>
    <w:sectPr w:rsidR="00AA6157" w:rsidRPr="00AA6157" w:rsidSect="00A049CF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46"/>
    <w:multiLevelType w:val="hybridMultilevel"/>
    <w:tmpl w:val="B704C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2D7"/>
    <w:multiLevelType w:val="hybridMultilevel"/>
    <w:tmpl w:val="5E60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EB2"/>
    <w:multiLevelType w:val="hybridMultilevel"/>
    <w:tmpl w:val="0B3C5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24A3"/>
    <w:multiLevelType w:val="hybridMultilevel"/>
    <w:tmpl w:val="55E81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B91"/>
    <w:multiLevelType w:val="hybridMultilevel"/>
    <w:tmpl w:val="5C7C8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193A"/>
    <w:multiLevelType w:val="hybridMultilevel"/>
    <w:tmpl w:val="1AFC8AF4"/>
    <w:lvl w:ilvl="0" w:tplc="4396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D493C"/>
    <w:multiLevelType w:val="hybridMultilevel"/>
    <w:tmpl w:val="A03C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42B9"/>
    <w:multiLevelType w:val="hybridMultilevel"/>
    <w:tmpl w:val="D2B8931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3103C6"/>
    <w:multiLevelType w:val="hybridMultilevel"/>
    <w:tmpl w:val="0A9C8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D714A"/>
    <w:multiLevelType w:val="hybridMultilevel"/>
    <w:tmpl w:val="D54080CE"/>
    <w:lvl w:ilvl="0" w:tplc="4396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712C8"/>
    <w:multiLevelType w:val="hybridMultilevel"/>
    <w:tmpl w:val="96F603CC"/>
    <w:lvl w:ilvl="0" w:tplc="4396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37BB"/>
    <w:multiLevelType w:val="hybridMultilevel"/>
    <w:tmpl w:val="814C9D7A"/>
    <w:lvl w:ilvl="0" w:tplc="439661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A879C0"/>
    <w:multiLevelType w:val="hybridMultilevel"/>
    <w:tmpl w:val="A072C5EC"/>
    <w:lvl w:ilvl="0" w:tplc="4396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80A"/>
    <w:multiLevelType w:val="hybridMultilevel"/>
    <w:tmpl w:val="557493A4"/>
    <w:lvl w:ilvl="0" w:tplc="4396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9CE"/>
    <w:multiLevelType w:val="hybridMultilevel"/>
    <w:tmpl w:val="CFA6A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82EAF"/>
    <w:multiLevelType w:val="hybridMultilevel"/>
    <w:tmpl w:val="6DA00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7B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A03DFC"/>
    <w:multiLevelType w:val="hybridMultilevel"/>
    <w:tmpl w:val="716CA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1"/>
    <w:rsid w:val="00005CDF"/>
    <w:rsid w:val="0001309F"/>
    <w:rsid w:val="00076C41"/>
    <w:rsid w:val="000A5011"/>
    <w:rsid w:val="000D3E46"/>
    <w:rsid w:val="000D6540"/>
    <w:rsid w:val="000F2661"/>
    <w:rsid w:val="000F46F5"/>
    <w:rsid w:val="00117F68"/>
    <w:rsid w:val="001372CB"/>
    <w:rsid w:val="00140AEB"/>
    <w:rsid w:val="00154728"/>
    <w:rsid w:val="001D2D4C"/>
    <w:rsid w:val="00205FD2"/>
    <w:rsid w:val="00256C1F"/>
    <w:rsid w:val="00266AED"/>
    <w:rsid w:val="00297FB2"/>
    <w:rsid w:val="002A7CE9"/>
    <w:rsid w:val="002D2FF6"/>
    <w:rsid w:val="003012FE"/>
    <w:rsid w:val="003173F3"/>
    <w:rsid w:val="00327EEF"/>
    <w:rsid w:val="0036210E"/>
    <w:rsid w:val="003674A9"/>
    <w:rsid w:val="003743B0"/>
    <w:rsid w:val="003A7410"/>
    <w:rsid w:val="004629EB"/>
    <w:rsid w:val="004631BD"/>
    <w:rsid w:val="00463BD3"/>
    <w:rsid w:val="00467C51"/>
    <w:rsid w:val="0048526D"/>
    <w:rsid w:val="00493F8C"/>
    <w:rsid w:val="004A5B3D"/>
    <w:rsid w:val="004B07E7"/>
    <w:rsid w:val="00505CD4"/>
    <w:rsid w:val="0051666D"/>
    <w:rsid w:val="00537DB6"/>
    <w:rsid w:val="005518DD"/>
    <w:rsid w:val="00571660"/>
    <w:rsid w:val="0057612B"/>
    <w:rsid w:val="005A50B4"/>
    <w:rsid w:val="005C73FF"/>
    <w:rsid w:val="005D38EB"/>
    <w:rsid w:val="005F0A26"/>
    <w:rsid w:val="00654811"/>
    <w:rsid w:val="00692E3E"/>
    <w:rsid w:val="006C3166"/>
    <w:rsid w:val="00702311"/>
    <w:rsid w:val="00741400"/>
    <w:rsid w:val="007520A4"/>
    <w:rsid w:val="00764545"/>
    <w:rsid w:val="007751C6"/>
    <w:rsid w:val="007A246A"/>
    <w:rsid w:val="007B58BD"/>
    <w:rsid w:val="007D5D03"/>
    <w:rsid w:val="007F28EA"/>
    <w:rsid w:val="00884195"/>
    <w:rsid w:val="008919D0"/>
    <w:rsid w:val="008E096A"/>
    <w:rsid w:val="0093567B"/>
    <w:rsid w:val="00942952"/>
    <w:rsid w:val="00960B07"/>
    <w:rsid w:val="009637E6"/>
    <w:rsid w:val="00977347"/>
    <w:rsid w:val="009C7BDE"/>
    <w:rsid w:val="009D612E"/>
    <w:rsid w:val="00A049CF"/>
    <w:rsid w:val="00A30F5B"/>
    <w:rsid w:val="00A63E9D"/>
    <w:rsid w:val="00A75BB2"/>
    <w:rsid w:val="00A7735D"/>
    <w:rsid w:val="00AA2227"/>
    <w:rsid w:val="00AA6157"/>
    <w:rsid w:val="00AB3AE0"/>
    <w:rsid w:val="00B20FB9"/>
    <w:rsid w:val="00B70233"/>
    <w:rsid w:val="00BC579F"/>
    <w:rsid w:val="00BD6C39"/>
    <w:rsid w:val="00BE3CA5"/>
    <w:rsid w:val="00C03384"/>
    <w:rsid w:val="00C64749"/>
    <w:rsid w:val="00CB0FBA"/>
    <w:rsid w:val="00CC6B18"/>
    <w:rsid w:val="00CD1E2A"/>
    <w:rsid w:val="00D636C5"/>
    <w:rsid w:val="00D9390E"/>
    <w:rsid w:val="00DA40FD"/>
    <w:rsid w:val="00DC52D6"/>
    <w:rsid w:val="00DC5876"/>
    <w:rsid w:val="00DE0E61"/>
    <w:rsid w:val="00E07CA5"/>
    <w:rsid w:val="00E242EC"/>
    <w:rsid w:val="00E25322"/>
    <w:rsid w:val="00E348AC"/>
    <w:rsid w:val="00E40BD9"/>
    <w:rsid w:val="00E61173"/>
    <w:rsid w:val="00E729B3"/>
    <w:rsid w:val="00E821CB"/>
    <w:rsid w:val="00E83136"/>
    <w:rsid w:val="00E851A4"/>
    <w:rsid w:val="00E85AFF"/>
    <w:rsid w:val="00E85CA0"/>
    <w:rsid w:val="00E863A7"/>
    <w:rsid w:val="00F05CF8"/>
    <w:rsid w:val="00F11621"/>
    <w:rsid w:val="00F66827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C590"/>
  <w15:chartTrackingRefBased/>
  <w15:docId w15:val="{A2DE964E-D048-44FC-A0E3-8E36057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B07"/>
    <w:pPr>
      <w:spacing w:after="0" w:line="240" w:lineRule="auto"/>
    </w:pPr>
    <w:rPr>
      <w:rFonts w:ascii="Calibri" w:hAnsi="Calibri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60B0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2CB"/>
    <w:pPr>
      <w:keepNext/>
      <w:keepLines/>
      <w:spacing w:before="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5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C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CF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A2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46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A246A"/>
    <w:rPr>
      <w:rFonts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7A246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0B07"/>
    <w:rPr>
      <w:rFonts w:ascii="Calibri" w:eastAsiaTheme="majorEastAsia" w:hAnsi="Calibr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372CB"/>
    <w:rPr>
      <w:rFonts w:ascii="Calibri" w:eastAsiaTheme="majorEastAsia" w:hAnsi="Calibri" w:cstheme="majorBidi"/>
      <w:b/>
      <w:szCs w:val="26"/>
    </w:rPr>
  </w:style>
  <w:style w:type="paragraph" w:styleId="Bezmezer">
    <w:name w:val="No Spacing"/>
    <w:uiPriority w:val="1"/>
    <w:qFormat/>
    <w:rsid w:val="001372CB"/>
    <w:pPr>
      <w:spacing w:after="0" w:line="240" w:lineRule="auto"/>
    </w:pPr>
    <w:rPr>
      <w:rFonts w:ascii="Calibri" w:hAnsi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va.vlckova\Documents\A37%20PERTU\HL&#193;&#352;EN&#205;\T&#221;DENN&#205;%20HL&#193;&#352;EN&#205;%20PERTUSE%20-%20DAT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iva.vlckova\Documents\A37%20PERTU\HL&#193;&#352;EN&#205;\T&#221;DENN&#205;%20HL&#193;&#352;EN&#205;%20PERTUSE%20-%20DAT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iva.vlckova\Documents\A37%20PERTU\HL&#193;&#352;EN&#205;\T&#221;DENN&#205;%20HL&#193;&#352;EN&#205;%20PERTUSE%20-%20DA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iva.vlckova\Documents\A37%20PERTU\HL&#193;&#352;EN&#205;\T&#221;DENN&#205;%20HL&#193;&#352;EN&#205;%20PERTUSE%20-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863505341426846E-2"/>
          <c:y val="1.544998068752414E-2"/>
          <c:w val="0.95793654637277492"/>
          <c:h val="0.9118217291204764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'GRAF + TAB  1'!$H$2</c:f>
              <c:strCache>
                <c:ptCount val="1"/>
                <c:pt idx="0">
                  <c:v>počet 2024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 + TAB  1'!$D$3:$D$55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'GRAF + TAB  1'!$H$3:$H$55</c:f>
              <c:numCache>
                <c:formatCode>General</c:formatCode>
                <c:ptCount val="53"/>
                <c:pt idx="0">
                  <c:v>25</c:v>
                </c:pt>
                <c:pt idx="1">
                  <c:v>78</c:v>
                </c:pt>
                <c:pt idx="2">
                  <c:v>112</c:v>
                </c:pt>
                <c:pt idx="3">
                  <c:v>98</c:v>
                </c:pt>
                <c:pt idx="4">
                  <c:v>120</c:v>
                </c:pt>
                <c:pt idx="5">
                  <c:v>182</c:v>
                </c:pt>
                <c:pt idx="6">
                  <c:v>228</c:v>
                </c:pt>
                <c:pt idx="7">
                  <c:v>373</c:v>
                </c:pt>
                <c:pt idx="8">
                  <c:v>449</c:v>
                </c:pt>
                <c:pt idx="9">
                  <c:v>609</c:v>
                </c:pt>
                <c:pt idx="10">
                  <c:v>810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0-4D43-ADF4-DF563CF39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94050440"/>
        <c:axId val="694046832"/>
      </c:barChart>
      <c:lineChart>
        <c:grouping val="standard"/>
        <c:varyColors val="0"/>
        <c:ser>
          <c:idx val="2"/>
          <c:order val="1"/>
          <c:tx>
            <c:strRef>
              <c:f>'GRAF + TAB  1'!$G$2</c:f>
              <c:strCache>
                <c:ptCount val="1"/>
                <c:pt idx="0">
                  <c:v>max 2019-2023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'GRAF + TAB  1'!$D$3:$D$55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'GRAF + TAB  1'!$G$3:$G$55</c:f>
              <c:numCache>
                <c:formatCode>0</c:formatCode>
                <c:ptCount val="53"/>
                <c:pt idx="0">
                  <c:v>11</c:v>
                </c:pt>
                <c:pt idx="1">
                  <c:v>47</c:v>
                </c:pt>
                <c:pt idx="2">
                  <c:v>55</c:v>
                </c:pt>
                <c:pt idx="3">
                  <c:v>50</c:v>
                </c:pt>
                <c:pt idx="4">
                  <c:v>42</c:v>
                </c:pt>
                <c:pt idx="5">
                  <c:v>38</c:v>
                </c:pt>
                <c:pt idx="6">
                  <c:v>44</c:v>
                </c:pt>
                <c:pt idx="7">
                  <c:v>48</c:v>
                </c:pt>
                <c:pt idx="8">
                  <c:v>24</c:v>
                </c:pt>
                <c:pt idx="9">
                  <c:v>24</c:v>
                </c:pt>
                <c:pt idx="10">
                  <c:v>17</c:v>
                </c:pt>
                <c:pt idx="11">
                  <c:v>16</c:v>
                </c:pt>
                <c:pt idx="12">
                  <c:v>24</c:v>
                </c:pt>
                <c:pt idx="13">
                  <c:v>21</c:v>
                </c:pt>
                <c:pt idx="14">
                  <c:v>15</c:v>
                </c:pt>
                <c:pt idx="15">
                  <c:v>15</c:v>
                </c:pt>
                <c:pt idx="16">
                  <c:v>19</c:v>
                </c:pt>
                <c:pt idx="17">
                  <c:v>16</c:v>
                </c:pt>
                <c:pt idx="18">
                  <c:v>17</c:v>
                </c:pt>
                <c:pt idx="19">
                  <c:v>34</c:v>
                </c:pt>
                <c:pt idx="20">
                  <c:v>24</c:v>
                </c:pt>
                <c:pt idx="21">
                  <c:v>23</c:v>
                </c:pt>
                <c:pt idx="22">
                  <c:v>17</c:v>
                </c:pt>
                <c:pt idx="23">
                  <c:v>32</c:v>
                </c:pt>
                <c:pt idx="24">
                  <c:v>17</c:v>
                </c:pt>
                <c:pt idx="25">
                  <c:v>20</c:v>
                </c:pt>
                <c:pt idx="26">
                  <c:v>12</c:v>
                </c:pt>
                <c:pt idx="27">
                  <c:v>27</c:v>
                </c:pt>
                <c:pt idx="28">
                  <c:v>11</c:v>
                </c:pt>
                <c:pt idx="29">
                  <c:v>19</c:v>
                </c:pt>
                <c:pt idx="30">
                  <c:v>25</c:v>
                </c:pt>
                <c:pt idx="31">
                  <c:v>20</c:v>
                </c:pt>
                <c:pt idx="32">
                  <c:v>23</c:v>
                </c:pt>
                <c:pt idx="33">
                  <c:v>33</c:v>
                </c:pt>
                <c:pt idx="34">
                  <c:v>26</c:v>
                </c:pt>
                <c:pt idx="35">
                  <c:v>27</c:v>
                </c:pt>
                <c:pt idx="36">
                  <c:v>35</c:v>
                </c:pt>
                <c:pt idx="37">
                  <c:v>35</c:v>
                </c:pt>
                <c:pt idx="38">
                  <c:v>37</c:v>
                </c:pt>
                <c:pt idx="39">
                  <c:v>29</c:v>
                </c:pt>
                <c:pt idx="40">
                  <c:v>31</c:v>
                </c:pt>
                <c:pt idx="41">
                  <c:v>49</c:v>
                </c:pt>
                <c:pt idx="42">
                  <c:v>39</c:v>
                </c:pt>
                <c:pt idx="43">
                  <c:v>26</c:v>
                </c:pt>
                <c:pt idx="44">
                  <c:v>39</c:v>
                </c:pt>
                <c:pt idx="45">
                  <c:v>44</c:v>
                </c:pt>
                <c:pt idx="46">
                  <c:v>42</c:v>
                </c:pt>
                <c:pt idx="47">
                  <c:v>50</c:v>
                </c:pt>
                <c:pt idx="48">
                  <c:v>46</c:v>
                </c:pt>
                <c:pt idx="49">
                  <c:v>54</c:v>
                </c:pt>
                <c:pt idx="50">
                  <c:v>50</c:v>
                </c:pt>
                <c:pt idx="51">
                  <c:v>27</c:v>
                </c:pt>
                <c:pt idx="52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10-4D43-ADF4-DF563CF39656}"/>
            </c:ext>
          </c:extLst>
        </c:ser>
        <c:ser>
          <c:idx val="1"/>
          <c:order val="2"/>
          <c:tx>
            <c:strRef>
              <c:f>'GRAF + TAB  1'!$F$2</c:f>
              <c:strCache>
                <c:ptCount val="1"/>
                <c:pt idx="0">
                  <c:v>průměr 2019-2023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 + TAB  1'!$D$3:$D$55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'GRAF + TAB  1'!$F$3:$F$55</c:f>
              <c:numCache>
                <c:formatCode>0.0</c:formatCode>
                <c:ptCount val="53"/>
                <c:pt idx="0">
                  <c:v>4.8</c:v>
                </c:pt>
                <c:pt idx="1">
                  <c:v>12.8</c:v>
                </c:pt>
                <c:pt idx="2">
                  <c:v>15.2</c:v>
                </c:pt>
                <c:pt idx="3">
                  <c:v>15.6</c:v>
                </c:pt>
                <c:pt idx="4">
                  <c:v>13.6</c:v>
                </c:pt>
                <c:pt idx="5">
                  <c:v>12.4</c:v>
                </c:pt>
                <c:pt idx="6">
                  <c:v>14.8</c:v>
                </c:pt>
                <c:pt idx="7">
                  <c:v>15.6</c:v>
                </c:pt>
                <c:pt idx="8">
                  <c:v>9</c:v>
                </c:pt>
                <c:pt idx="9">
                  <c:v>8.8000000000000007</c:v>
                </c:pt>
                <c:pt idx="10">
                  <c:v>8.6</c:v>
                </c:pt>
                <c:pt idx="11">
                  <c:v>7.2</c:v>
                </c:pt>
                <c:pt idx="12">
                  <c:v>8.4</c:v>
                </c:pt>
                <c:pt idx="13">
                  <c:v>6.8</c:v>
                </c:pt>
                <c:pt idx="14">
                  <c:v>7.6</c:v>
                </c:pt>
                <c:pt idx="15">
                  <c:v>8</c:v>
                </c:pt>
                <c:pt idx="16">
                  <c:v>7</c:v>
                </c:pt>
                <c:pt idx="17">
                  <c:v>7.2</c:v>
                </c:pt>
                <c:pt idx="18">
                  <c:v>7.2</c:v>
                </c:pt>
                <c:pt idx="19">
                  <c:v>12.6</c:v>
                </c:pt>
                <c:pt idx="20">
                  <c:v>7.4</c:v>
                </c:pt>
                <c:pt idx="21">
                  <c:v>8.8000000000000007</c:v>
                </c:pt>
                <c:pt idx="22">
                  <c:v>6.6</c:v>
                </c:pt>
                <c:pt idx="23">
                  <c:v>10.8</c:v>
                </c:pt>
                <c:pt idx="24">
                  <c:v>7</c:v>
                </c:pt>
                <c:pt idx="25">
                  <c:v>6.4</c:v>
                </c:pt>
                <c:pt idx="26">
                  <c:v>5.2</c:v>
                </c:pt>
                <c:pt idx="27">
                  <c:v>6.2</c:v>
                </c:pt>
                <c:pt idx="28">
                  <c:v>4.4000000000000004</c:v>
                </c:pt>
                <c:pt idx="29">
                  <c:v>5</c:v>
                </c:pt>
                <c:pt idx="30">
                  <c:v>6.2</c:v>
                </c:pt>
                <c:pt idx="31">
                  <c:v>6</c:v>
                </c:pt>
                <c:pt idx="32">
                  <c:v>6.8</c:v>
                </c:pt>
                <c:pt idx="33">
                  <c:v>8</c:v>
                </c:pt>
                <c:pt idx="34">
                  <c:v>8</c:v>
                </c:pt>
                <c:pt idx="35">
                  <c:v>9.6</c:v>
                </c:pt>
                <c:pt idx="36">
                  <c:v>11</c:v>
                </c:pt>
                <c:pt idx="37">
                  <c:v>10.4</c:v>
                </c:pt>
                <c:pt idx="38">
                  <c:v>9</c:v>
                </c:pt>
                <c:pt idx="39">
                  <c:v>7.4</c:v>
                </c:pt>
                <c:pt idx="40">
                  <c:v>11</c:v>
                </c:pt>
                <c:pt idx="41">
                  <c:v>13.6</c:v>
                </c:pt>
                <c:pt idx="42">
                  <c:v>12.4</c:v>
                </c:pt>
                <c:pt idx="43">
                  <c:v>11.2</c:v>
                </c:pt>
                <c:pt idx="44">
                  <c:v>16</c:v>
                </c:pt>
                <c:pt idx="45">
                  <c:v>16.399999999999999</c:v>
                </c:pt>
                <c:pt idx="46">
                  <c:v>14.4</c:v>
                </c:pt>
                <c:pt idx="47">
                  <c:v>17</c:v>
                </c:pt>
                <c:pt idx="48">
                  <c:v>18.8</c:v>
                </c:pt>
                <c:pt idx="49">
                  <c:v>19.8</c:v>
                </c:pt>
                <c:pt idx="50">
                  <c:v>19.2</c:v>
                </c:pt>
                <c:pt idx="51">
                  <c:v>10.8</c:v>
                </c:pt>
                <c:pt idx="52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10-4D43-ADF4-DF563CF39656}"/>
            </c:ext>
          </c:extLst>
        </c:ser>
        <c:ser>
          <c:idx val="0"/>
          <c:order val="3"/>
          <c:tx>
            <c:strRef>
              <c:f>'GRAF + TAB  1'!$E$2</c:f>
              <c:strCache>
                <c:ptCount val="1"/>
                <c:pt idx="0">
                  <c:v>min 2019-2023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'GRAF + TAB  1'!$D$3:$D$55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'GRAF + TAB  1'!$E$3:$E$55</c:f>
              <c:numCache>
                <c:formatCode>0</c:formatCode>
                <c:ptCount val="5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2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2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10-4D43-ADF4-DF563CF39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4050440"/>
        <c:axId val="694046832"/>
      </c:lineChart>
      <c:catAx>
        <c:axId val="69405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94046832"/>
        <c:crosses val="autoZero"/>
        <c:auto val="1"/>
        <c:lblAlgn val="ctr"/>
        <c:lblOffset val="100"/>
        <c:noMultiLvlLbl val="0"/>
      </c:catAx>
      <c:valAx>
        <c:axId val="69404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9405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398391542762373"/>
          <c:y val="2.4993132035192597E-2"/>
          <c:w val="0.17497509770961378"/>
          <c:h val="0.437873377067727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934139424522399E-2"/>
          <c:y val="1.5304927543826622E-2"/>
          <c:w val="0.96549864703444577"/>
          <c:h val="0.89077133381920404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'GRAF 2'!$E$20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 2'!$A$21:$A$32</c:f>
              <c:strCache>
                <c:ptCount val="12"/>
                <c:pt idx="0">
                  <c:v>0</c:v>
                </c:pt>
                <c:pt idx="1">
                  <c:v>1 - 4</c:v>
                </c:pt>
                <c:pt idx="2">
                  <c:v>5 - 9</c:v>
                </c:pt>
                <c:pt idx="3">
                  <c:v>10 - 14</c:v>
                </c:pt>
                <c:pt idx="4">
                  <c:v>15 - 19</c:v>
                </c:pt>
                <c:pt idx="5">
                  <c:v>20 - 24</c:v>
                </c:pt>
                <c:pt idx="6">
                  <c:v>25 - 34</c:v>
                </c:pt>
                <c:pt idx="7">
                  <c:v>35 - 44</c:v>
                </c:pt>
                <c:pt idx="8">
                  <c:v>45 - 54</c:v>
                </c:pt>
                <c:pt idx="9">
                  <c:v>55 - 64</c:v>
                </c:pt>
                <c:pt idx="10">
                  <c:v>65 - 74</c:v>
                </c:pt>
                <c:pt idx="11">
                  <c:v>75+</c:v>
                </c:pt>
              </c:strCache>
            </c:strRef>
          </c:cat>
          <c:val>
            <c:numRef>
              <c:f>'GRAF 2'!$E$21:$E$32</c:f>
              <c:numCache>
                <c:formatCode>General</c:formatCode>
                <c:ptCount val="12"/>
                <c:pt idx="0">
                  <c:v>59</c:v>
                </c:pt>
                <c:pt idx="1">
                  <c:v>103</c:v>
                </c:pt>
                <c:pt idx="2">
                  <c:v>167</c:v>
                </c:pt>
                <c:pt idx="3">
                  <c:v>385</c:v>
                </c:pt>
                <c:pt idx="4">
                  <c:v>936</c:v>
                </c:pt>
                <c:pt idx="5">
                  <c:v>88</c:v>
                </c:pt>
                <c:pt idx="6">
                  <c:v>160</c:v>
                </c:pt>
                <c:pt idx="7">
                  <c:v>339</c:v>
                </c:pt>
                <c:pt idx="8">
                  <c:v>453</c:v>
                </c:pt>
                <c:pt idx="9">
                  <c:v>177</c:v>
                </c:pt>
                <c:pt idx="10">
                  <c:v>138</c:v>
                </c:pt>
                <c:pt idx="1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9-4FE7-A807-095A9BC9A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45026680"/>
        <c:axId val="745023072"/>
      </c:barChart>
      <c:lineChart>
        <c:grouping val="standard"/>
        <c:varyColors val="0"/>
        <c:ser>
          <c:idx val="0"/>
          <c:order val="0"/>
          <c:tx>
            <c:strRef>
              <c:f>'GRAF 2'!$B$20</c:f>
              <c:strCache>
                <c:ptCount val="1"/>
                <c:pt idx="0">
                  <c:v>min 2019-2023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'GRAF 2'!$A$21:$A$32</c:f>
              <c:strCache>
                <c:ptCount val="12"/>
                <c:pt idx="0">
                  <c:v>0</c:v>
                </c:pt>
                <c:pt idx="1">
                  <c:v>1 - 4</c:v>
                </c:pt>
                <c:pt idx="2">
                  <c:v>5 - 9</c:v>
                </c:pt>
                <c:pt idx="3">
                  <c:v>10 - 14</c:v>
                </c:pt>
                <c:pt idx="4">
                  <c:v>15 - 19</c:v>
                </c:pt>
                <c:pt idx="5">
                  <c:v>20 - 24</c:v>
                </c:pt>
                <c:pt idx="6">
                  <c:v>25 - 34</c:v>
                </c:pt>
                <c:pt idx="7">
                  <c:v>35 - 44</c:v>
                </c:pt>
                <c:pt idx="8">
                  <c:v>45 - 54</c:v>
                </c:pt>
                <c:pt idx="9">
                  <c:v>55 - 64</c:v>
                </c:pt>
                <c:pt idx="10">
                  <c:v>65 - 74</c:v>
                </c:pt>
                <c:pt idx="11">
                  <c:v>75+</c:v>
                </c:pt>
              </c:strCache>
            </c:strRef>
          </c:cat>
          <c:val>
            <c:numRef>
              <c:f>'GRAF 2'!$B$21:$B$32</c:f>
              <c:numCache>
                <c:formatCode>0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8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6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19-4FE7-A807-095A9BC9A3FA}"/>
            </c:ext>
          </c:extLst>
        </c:ser>
        <c:ser>
          <c:idx val="1"/>
          <c:order val="1"/>
          <c:tx>
            <c:strRef>
              <c:f>'GRAF 2'!$C$20</c:f>
              <c:strCache>
                <c:ptCount val="1"/>
                <c:pt idx="0">
                  <c:v>průměr 2019-2023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'GRAF 2'!$A$21:$A$32</c:f>
              <c:strCache>
                <c:ptCount val="12"/>
                <c:pt idx="0">
                  <c:v>0</c:v>
                </c:pt>
                <c:pt idx="1">
                  <c:v>1 - 4</c:v>
                </c:pt>
                <c:pt idx="2">
                  <c:v>5 - 9</c:v>
                </c:pt>
                <c:pt idx="3">
                  <c:v>10 - 14</c:v>
                </c:pt>
                <c:pt idx="4">
                  <c:v>15 - 19</c:v>
                </c:pt>
                <c:pt idx="5">
                  <c:v>20 - 24</c:v>
                </c:pt>
                <c:pt idx="6">
                  <c:v>25 - 34</c:v>
                </c:pt>
                <c:pt idx="7">
                  <c:v>35 - 44</c:v>
                </c:pt>
                <c:pt idx="8">
                  <c:v>45 - 54</c:v>
                </c:pt>
                <c:pt idx="9">
                  <c:v>55 - 64</c:v>
                </c:pt>
                <c:pt idx="10">
                  <c:v>65 - 74</c:v>
                </c:pt>
                <c:pt idx="11">
                  <c:v>75+</c:v>
                </c:pt>
              </c:strCache>
            </c:strRef>
          </c:cat>
          <c:val>
            <c:numRef>
              <c:f>'GRAF 2'!$C$21:$C$32</c:f>
              <c:numCache>
                <c:formatCode>0.0</c:formatCode>
                <c:ptCount val="12"/>
                <c:pt idx="0">
                  <c:v>24.2</c:v>
                </c:pt>
                <c:pt idx="1">
                  <c:v>31.4</c:v>
                </c:pt>
                <c:pt idx="2">
                  <c:v>30.8</c:v>
                </c:pt>
                <c:pt idx="3">
                  <c:v>20.8</c:v>
                </c:pt>
                <c:pt idx="4">
                  <c:v>43.8</c:v>
                </c:pt>
                <c:pt idx="5">
                  <c:v>22.4</c:v>
                </c:pt>
                <c:pt idx="6">
                  <c:v>63.6</c:v>
                </c:pt>
                <c:pt idx="7">
                  <c:v>94.2</c:v>
                </c:pt>
                <c:pt idx="8">
                  <c:v>79.599999999999994</c:v>
                </c:pt>
                <c:pt idx="9">
                  <c:v>57.4</c:v>
                </c:pt>
                <c:pt idx="10">
                  <c:v>46.2</c:v>
                </c:pt>
                <c:pt idx="11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19-4FE7-A807-095A9BC9A3FA}"/>
            </c:ext>
          </c:extLst>
        </c:ser>
        <c:ser>
          <c:idx val="2"/>
          <c:order val="2"/>
          <c:tx>
            <c:strRef>
              <c:f>'GRAF 2'!$D$20</c:f>
              <c:strCache>
                <c:ptCount val="1"/>
                <c:pt idx="0">
                  <c:v>max 2019-2023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'GRAF 2'!$A$21:$A$32</c:f>
              <c:strCache>
                <c:ptCount val="12"/>
                <c:pt idx="0">
                  <c:v>0</c:v>
                </c:pt>
                <c:pt idx="1">
                  <c:v>1 - 4</c:v>
                </c:pt>
                <c:pt idx="2">
                  <c:v>5 - 9</c:v>
                </c:pt>
                <c:pt idx="3">
                  <c:v>10 - 14</c:v>
                </c:pt>
                <c:pt idx="4">
                  <c:v>15 - 19</c:v>
                </c:pt>
                <c:pt idx="5">
                  <c:v>20 - 24</c:v>
                </c:pt>
                <c:pt idx="6">
                  <c:v>25 - 34</c:v>
                </c:pt>
                <c:pt idx="7">
                  <c:v>35 - 44</c:v>
                </c:pt>
                <c:pt idx="8">
                  <c:v>45 - 54</c:v>
                </c:pt>
                <c:pt idx="9">
                  <c:v>55 - 64</c:v>
                </c:pt>
                <c:pt idx="10">
                  <c:v>65 - 74</c:v>
                </c:pt>
                <c:pt idx="11">
                  <c:v>75+</c:v>
                </c:pt>
              </c:strCache>
            </c:strRef>
          </c:cat>
          <c:val>
            <c:numRef>
              <c:f>'GRAF 2'!$D$21:$D$32</c:f>
              <c:numCache>
                <c:formatCode>0</c:formatCode>
                <c:ptCount val="12"/>
                <c:pt idx="0">
                  <c:v>73</c:v>
                </c:pt>
                <c:pt idx="1">
                  <c:v>71</c:v>
                </c:pt>
                <c:pt idx="2">
                  <c:v>60</c:v>
                </c:pt>
                <c:pt idx="3">
                  <c:v>41</c:v>
                </c:pt>
                <c:pt idx="4">
                  <c:v>87</c:v>
                </c:pt>
                <c:pt idx="5">
                  <c:v>67</c:v>
                </c:pt>
                <c:pt idx="6">
                  <c:v>180</c:v>
                </c:pt>
                <c:pt idx="7">
                  <c:v>260</c:v>
                </c:pt>
                <c:pt idx="8">
                  <c:v>209</c:v>
                </c:pt>
                <c:pt idx="9">
                  <c:v>158</c:v>
                </c:pt>
                <c:pt idx="10">
                  <c:v>101</c:v>
                </c:pt>
                <c:pt idx="11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919-4FE7-A807-095A9BC9A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5026680"/>
        <c:axId val="745023072"/>
      </c:lineChart>
      <c:catAx>
        <c:axId val="745026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45023072"/>
        <c:crosses val="autoZero"/>
        <c:auto val="1"/>
        <c:lblAlgn val="ctr"/>
        <c:lblOffset val="100"/>
        <c:noMultiLvlLbl val="0"/>
      </c:catAx>
      <c:valAx>
        <c:axId val="74502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45026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226776676838842"/>
          <c:y val="2.9211881032197708E-2"/>
          <c:w val="0.16886159564982606"/>
          <c:h val="0.35122298995449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439438301259275E-2"/>
          <c:y val="2.359882005899705E-2"/>
          <c:w val="0.94973023678899349"/>
          <c:h val="0.86531354377163028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'GRAF 3'!$E$50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val>
            <c:numRef>
              <c:f>'GRAF 3'!$E$51:$E$62</c:f>
              <c:numCache>
                <c:formatCode>0.0</c:formatCode>
                <c:ptCount val="12"/>
                <c:pt idx="0">
                  <c:v>57.889108017150875</c:v>
                </c:pt>
                <c:pt idx="1">
                  <c:v>22.36087411479161</c:v>
                </c:pt>
                <c:pt idx="2">
                  <c:v>28.584290279458511</c:v>
                </c:pt>
                <c:pt idx="3">
                  <c:v>63.73897812345826</c:v>
                </c:pt>
                <c:pt idx="4">
                  <c:v>168.13696696000818</c:v>
                </c:pt>
                <c:pt idx="5">
                  <c:v>17.425121480818504</c:v>
                </c:pt>
                <c:pt idx="6">
                  <c:v>12.508765908609393</c:v>
                </c:pt>
                <c:pt idx="7">
                  <c:v>21.675441277457157</c:v>
                </c:pt>
                <c:pt idx="8">
                  <c:v>26.96306595654006</c:v>
                </c:pt>
                <c:pt idx="9">
                  <c:v>13.785003785034936</c:v>
                </c:pt>
                <c:pt idx="10">
                  <c:v>10.901180013239404</c:v>
                </c:pt>
                <c:pt idx="11">
                  <c:v>8.3870262259125141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13-4CA7-BAE2-7D9C933BD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43585560"/>
        <c:axId val="643586872"/>
      </c:barChart>
      <c:lineChart>
        <c:grouping val="standard"/>
        <c:varyColors val="0"/>
        <c:ser>
          <c:idx val="0"/>
          <c:order val="0"/>
          <c:tx>
            <c:strRef>
              <c:f>'GRAF 3'!$B$50</c:f>
              <c:strCache>
                <c:ptCount val="1"/>
                <c:pt idx="0">
                  <c:v>min 2019 - 2023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'GRAF 3'!$A$51:$A$62</c:f>
              <c:strCache>
                <c:ptCount val="12"/>
                <c:pt idx="0">
                  <c:v>0</c:v>
                </c:pt>
                <c:pt idx="1">
                  <c:v>1–4</c:v>
                </c:pt>
                <c:pt idx="2">
                  <c:v>5–9</c:v>
                </c:pt>
                <c:pt idx="3">
                  <c:v>10–14</c:v>
                </c:pt>
                <c:pt idx="4">
                  <c:v>15–19</c:v>
                </c:pt>
                <c:pt idx="5">
                  <c:v>20–24</c:v>
                </c:pt>
                <c:pt idx="6">
                  <c:v>25-34</c:v>
                </c:pt>
                <c:pt idx="7">
                  <c:v>25-44</c:v>
                </c:pt>
                <c:pt idx="8">
                  <c:v>45-54</c:v>
                </c:pt>
                <c:pt idx="9">
                  <c:v>55-64</c:v>
                </c:pt>
                <c:pt idx="10">
                  <c:v>65-74</c:v>
                </c:pt>
                <c:pt idx="11">
                  <c:v>75+</c:v>
                </c:pt>
              </c:strCache>
            </c:strRef>
          </c:cat>
          <c:val>
            <c:numRef>
              <c:f>'GRAF 3'!$B$51:$B$62</c:f>
              <c:numCache>
                <c:formatCode>0.0</c:formatCode>
                <c:ptCount val="12"/>
                <c:pt idx="0">
                  <c:v>0</c:v>
                </c:pt>
                <c:pt idx="1">
                  <c:v>0.89168680392698874</c:v>
                </c:pt>
                <c:pt idx="2">
                  <c:v>0.72668609340823043</c:v>
                </c:pt>
                <c:pt idx="3">
                  <c:v>0</c:v>
                </c:pt>
                <c:pt idx="4">
                  <c:v>0.2021496594788986</c:v>
                </c:pt>
                <c:pt idx="5">
                  <c:v>0</c:v>
                </c:pt>
                <c:pt idx="6">
                  <c:v>0.62954353372228633</c:v>
                </c:pt>
                <c:pt idx="7">
                  <c:v>0.32004280892612197</c:v>
                </c:pt>
                <c:pt idx="8">
                  <c:v>0.31806170651555765</c:v>
                </c:pt>
                <c:pt idx="9">
                  <c:v>0.31003666183526202</c:v>
                </c:pt>
                <c:pt idx="10">
                  <c:v>0.46785486206469029</c:v>
                </c:pt>
                <c:pt idx="11">
                  <c:v>1.1397232296109212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13-4CA7-BAE2-7D9C933BD706}"/>
            </c:ext>
          </c:extLst>
        </c:ser>
        <c:ser>
          <c:idx val="1"/>
          <c:order val="1"/>
          <c:tx>
            <c:strRef>
              <c:f>'GRAF 3'!$C$50</c:f>
              <c:strCache>
                <c:ptCount val="1"/>
                <c:pt idx="0">
                  <c:v>průměr 2019 - 2023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'GRAF 3'!$A$51:$A$62</c:f>
              <c:strCache>
                <c:ptCount val="12"/>
                <c:pt idx="0">
                  <c:v>0</c:v>
                </c:pt>
                <c:pt idx="1">
                  <c:v>1–4</c:v>
                </c:pt>
                <c:pt idx="2">
                  <c:v>5–9</c:v>
                </c:pt>
                <c:pt idx="3">
                  <c:v>10–14</c:v>
                </c:pt>
                <c:pt idx="4">
                  <c:v>15–19</c:v>
                </c:pt>
                <c:pt idx="5">
                  <c:v>20–24</c:v>
                </c:pt>
                <c:pt idx="6">
                  <c:v>25-34</c:v>
                </c:pt>
                <c:pt idx="7">
                  <c:v>25-44</c:v>
                </c:pt>
                <c:pt idx="8">
                  <c:v>45-54</c:v>
                </c:pt>
                <c:pt idx="9">
                  <c:v>55-64</c:v>
                </c:pt>
                <c:pt idx="10">
                  <c:v>65-74</c:v>
                </c:pt>
                <c:pt idx="11">
                  <c:v>75+</c:v>
                </c:pt>
              </c:strCache>
            </c:strRef>
          </c:cat>
          <c:val>
            <c:numRef>
              <c:f>'GRAF 3'!$C$51:$C$62</c:f>
              <c:numCache>
                <c:formatCode>0.0</c:formatCode>
                <c:ptCount val="12"/>
                <c:pt idx="0">
                  <c:v>21.920736399804785</c:v>
                </c:pt>
                <c:pt idx="1">
                  <c:v>6.8760484412268497</c:v>
                </c:pt>
                <c:pt idx="2">
                  <c:v>5.4108773868856179</c:v>
                </c:pt>
                <c:pt idx="3">
                  <c:v>3.5558861713321219</c:v>
                </c:pt>
                <c:pt idx="4">
                  <c:v>8.6597324582443349</c:v>
                </c:pt>
                <c:pt idx="5">
                  <c:v>4.5837772215909709</c:v>
                </c:pt>
                <c:pt idx="6">
                  <c:v>4.6871108410425553</c:v>
                </c:pt>
                <c:pt idx="7">
                  <c:v>5.6412672753002102</c:v>
                </c:pt>
                <c:pt idx="8">
                  <c:v>5.142394666511823</c:v>
                </c:pt>
                <c:pt idx="9">
                  <c:v>4.4121013718707465</c:v>
                </c:pt>
                <c:pt idx="10">
                  <c:v>3.6181478627419579</c:v>
                </c:pt>
                <c:pt idx="11">
                  <c:v>2.5602616130300691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13-4CA7-BAE2-7D9C933BD706}"/>
            </c:ext>
          </c:extLst>
        </c:ser>
        <c:ser>
          <c:idx val="2"/>
          <c:order val="2"/>
          <c:tx>
            <c:strRef>
              <c:f>'GRAF 3'!$D$50</c:f>
              <c:strCache>
                <c:ptCount val="1"/>
                <c:pt idx="0">
                  <c:v>max 2019 - 2023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'GRAF 3'!$A$51:$A$62</c:f>
              <c:strCache>
                <c:ptCount val="12"/>
                <c:pt idx="0">
                  <c:v>0</c:v>
                </c:pt>
                <c:pt idx="1">
                  <c:v>1–4</c:v>
                </c:pt>
                <c:pt idx="2">
                  <c:v>5–9</c:v>
                </c:pt>
                <c:pt idx="3">
                  <c:v>10–14</c:v>
                </c:pt>
                <c:pt idx="4">
                  <c:v>15–19</c:v>
                </c:pt>
                <c:pt idx="5">
                  <c:v>20–24</c:v>
                </c:pt>
                <c:pt idx="6">
                  <c:v>25-34</c:v>
                </c:pt>
                <c:pt idx="7">
                  <c:v>25-44</c:v>
                </c:pt>
                <c:pt idx="8">
                  <c:v>45-54</c:v>
                </c:pt>
                <c:pt idx="9">
                  <c:v>55-64</c:v>
                </c:pt>
                <c:pt idx="10">
                  <c:v>65-74</c:v>
                </c:pt>
                <c:pt idx="11">
                  <c:v>75+</c:v>
                </c:pt>
              </c:strCache>
            </c:strRef>
          </c:cat>
          <c:val>
            <c:numRef>
              <c:f>'GRAF 3'!$D$51:$D$62</c:f>
              <c:numCache>
                <c:formatCode>0.0</c:formatCode>
                <c:ptCount val="12"/>
                <c:pt idx="0">
                  <c:v>64.622929631826352</c:v>
                </c:pt>
                <c:pt idx="1">
                  <c:v>15.603298229575064</c:v>
                </c:pt>
                <c:pt idx="2">
                  <c:v>10.571048013700079</c:v>
                </c:pt>
                <c:pt idx="3">
                  <c:v>7.2458389444403206</c:v>
                </c:pt>
                <c:pt idx="4">
                  <c:v>18.410087881718361</c:v>
                </c:pt>
                <c:pt idx="5">
                  <c:v>13.663430948690758</c:v>
                </c:pt>
                <c:pt idx="6">
                  <c:v>13.008938586246371</c:v>
                </c:pt>
                <c:pt idx="7">
                  <c:v>15.249723012242594</c:v>
                </c:pt>
                <c:pt idx="8">
                  <c:v>13.916633373285391</c:v>
                </c:pt>
                <c:pt idx="9">
                  <c:v>12.100399619526675</c:v>
                </c:pt>
                <c:pt idx="10">
                  <c:v>7.917631546352637</c:v>
                </c:pt>
                <c:pt idx="11">
                  <c:v>4.8008660762401538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613-4CA7-BAE2-7D9C933BD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3585560"/>
        <c:axId val="643586872"/>
      </c:lineChart>
      <c:catAx>
        <c:axId val="6435855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43586872"/>
        <c:crosses val="autoZero"/>
        <c:auto val="1"/>
        <c:lblAlgn val="ctr"/>
        <c:lblOffset val="100"/>
        <c:noMultiLvlLbl val="0"/>
      </c:catAx>
      <c:valAx>
        <c:axId val="64358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43585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754010441835566"/>
          <c:y val="3.0383202099737529E-2"/>
          <c:w val="0.18949051043709786"/>
          <c:h val="0.38908582444893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'GRAF 4'!$E$54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 4'!$A$55:$A$68</c:f>
              <c:strCache>
                <c:ptCount val="14"/>
                <c:pt idx="0">
                  <c:v>hl. m. Prahy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Královehradecký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Zlínsklý</c:v>
                </c:pt>
                <c:pt idx="13">
                  <c:v>Moravskoslezský</c:v>
                </c:pt>
              </c:strCache>
            </c:strRef>
          </c:cat>
          <c:val>
            <c:numRef>
              <c:f>'GRAF 4'!$E$55:$E$68</c:f>
              <c:numCache>
                <c:formatCode>0.0</c:formatCode>
                <c:ptCount val="14"/>
                <c:pt idx="0">
                  <c:v>22.912697465457821</c:v>
                </c:pt>
                <c:pt idx="1">
                  <c:v>32.374802954860769</c:v>
                </c:pt>
                <c:pt idx="2">
                  <c:v>98.26721630898524</c:v>
                </c:pt>
                <c:pt idx="3">
                  <c:v>10.736915829187232</c:v>
                </c:pt>
                <c:pt idx="4">
                  <c:v>7.1527103663209521</c:v>
                </c:pt>
                <c:pt idx="5">
                  <c:v>13.664279726271239</c:v>
                </c:pt>
                <c:pt idx="6">
                  <c:v>34.284925541601638</c:v>
                </c:pt>
                <c:pt idx="7">
                  <c:v>21.791318410782562</c:v>
                </c:pt>
                <c:pt idx="8">
                  <c:v>64.490384124396456</c:v>
                </c:pt>
                <c:pt idx="9">
                  <c:v>78.869102543431424</c:v>
                </c:pt>
                <c:pt idx="10">
                  <c:v>12.816299704239238</c:v>
                </c:pt>
                <c:pt idx="11">
                  <c:v>8.7052589260559472</c:v>
                </c:pt>
                <c:pt idx="12">
                  <c:v>20.498474672325855</c:v>
                </c:pt>
                <c:pt idx="13">
                  <c:v>9.8346269650341185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E-4A47-A693-6554E3E49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2987112"/>
        <c:axId val="482991376"/>
      </c:barChart>
      <c:lineChart>
        <c:grouping val="standard"/>
        <c:varyColors val="0"/>
        <c:ser>
          <c:idx val="2"/>
          <c:order val="1"/>
          <c:tx>
            <c:strRef>
              <c:f>'GRAF 4'!$D$54</c:f>
              <c:strCache>
                <c:ptCount val="1"/>
                <c:pt idx="0">
                  <c:v>max 2019 - 2023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'GRAF 4'!$D$55:$D$68</c:f>
              <c:numCache>
                <c:formatCode>0.0</c:formatCode>
                <c:ptCount val="14"/>
                <c:pt idx="0">
                  <c:v>10.871953477162435</c:v>
                </c:pt>
                <c:pt idx="1">
                  <c:v>10.526277581569577</c:v>
                </c:pt>
                <c:pt idx="2">
                  <c:v>19.124769686462617</c:v>
                </c:pt>
                <c:pt idx="3">
                  <c:v>17.701193639144147</c:v>
                </c:pt>
                <c:pt idx="4">
                  <c:v>7.4625093705373349</c:v>
                </c:pt>
                <c:pt idx="5">
                  <c:v>13.64959776341591</c:v>
                </c:pt>
                <c:pt idx="6">
                  <c:v>11.739553490598199</c:v>
                </c:pt>
                <c:pt idx="7">
                  <c:v>8.3453070347309897</c:v>
                </c:pt>
                <c:pt idx="8">
                  <c:v>15.54266942469097</c:v>
                </c:pt>
                <c:pt idx="9">
                  <c:v>19.828415493649018</c:v>
                </c:pt>
                <c:pt idx="10">
                  <c:v>17.990298689398337</c:v>
                </c:pt>
                <c:pt idx="11">
                  <c:v>14.878903139923422</c:v>
                </c:pt>
                <c:pt idx="12">
                  <c:v>8.5805975528135772</c:v>
                </c:pt>
                <c:pt idx="13">
                  <c:v>8.9892428726956748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CE-4A47-A693-6554E3E492D8}"/>
            </c:ext>
          </c:extLst>
        </c:ser>
        <c:ser>
          <c:idx val="1"/>
          <c:order val="2"/>
          <c:tx>
            <c:strRef>
              <c:f>'GRAF 4'!$C$54</c:f>
              <c:strCache>
                <c:ptCount val="1"/>
                <c:pt idx="0">
                  <c:v>průměr 2019 - 2023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'GRAF 4'!$C$55:$C$68</c:f>
              <c:numCache>
                <c:formatCode>0.0</c:formatCode>
                <c:ptCount val="14"/>
                <c:pt idx="0">
                  <c:v>4.6024048876860704</c:v>
                </c:pt>
                <c:pt idx="1">
                  <c:v>3.9682174383569424</c:v>
                </c:pt>
                <c:pt idx="2">
                  <c:v>5.5868132163415245</c:v>
                </c:pt>
                <c:pt idx="3">
                  <c:v>5.5649551182236792</c:v>
                </c:pt>
                <c:pt idx="4">
                  <c:v>2.1047688437110437</c:v>
                </c:pt>
                <c:pt idx="5">
                  <c:v>5.4180502856445152</c:v>
                </c:pt>
                <c:pt idx="6">
                  <c:v>5.1812229111598702</c:v>
                </c:pt>
                <c:pt idx="7">
                  <c:v>3.7322745322758251</c:v>
                </c:pt>
                <c:pt idx="8">
                  <c:v>7.4140253732887986</c:v>
                </c:pt>
                <c:pt idx="9">
                  <c:v>9.3446382772740311</c:v>
                </c:pt>
                <c:pt idx="10">
                  <c:v>5.8495032154264148</c:v>
                </c:pt>
                <c:pt idx="11">
                  <c:v>7.029842858588621</c:v>
                </c:pt>
                <c:pt idx="12">
                  <c:v>3.855390747802204</c:v>
                </c:pt>
                <c:pt idx="13">
                  <c:v>2.8374071532157452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CE-4A47-A693-6554E3E492D8}"/>
            </c:ext>
          </c:extLst>
        </c:ser>
        <c:ser>
          <c:idx val="0"/>
          <c:order val="3"/>
          <c:tx>
            <c:strRef>
              <c:f>'GRAF 4'!$B$54</c:f>
              <c:strCache>
                <c:ptCount val="1"/>
                <c:pt idx="0">
                  <c:v>min 2019 - 2023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'GRAF 4'!$B$55:$B$68</c:f>
              <c:numCache>
                <c:formatCode>0.0</c:formatCode>
                <c:ptCount val="14"/>
                <c:pt idx="0">
                  <c:v>0.15783164571846151</c:v>
                </c:pt>
                <c:pt idx="1">
                  <c:v>0.14492690611490094</c:v>
                </c:pt>
                <c:pt idx="2">
                  <c:v>0.61590102470532992</c:v>
                </c:pt>
                <c:pt idx="3">
                  <c:v>0.17325317486442937</c:v>
                </c:pt>
                <c:pt idx="4">
                  <c:v>0</c:v>
                </c:pt>
                <c:pt idx="5">
                  <c:v>0</c:v>
                </c:pt>
                <c:pt idx="6">
                  <c:v>0.68629312494423866</c:v>
                </c:pt>
                <c:pt idx="7">
                  <c:v>0</c:v>
                </c:pt>
                <c:pt idx="8">
                  <c:v>3.1134825469843981</c:v>
                </c:pt>
                <c:pt idx="9">
                  <c:v>0</c:v>
                </c:pt>
                <c:pt idx="10">
                  <c:v>0.33826981753726043</c:v>
                </c:pt>
                <c:pt idx="11">
                  <c:v>0.64134837081480101</c:v>
                </c:pt>
                <c:pt idx="12">
                  <c:v>1.2084279215902911</c:v>
                </c:pt>
                <c:pt idx="13">
                  <c:v>0.42366418681895984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DCE-4A47-A693-6554E3E49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2987112"/>
        <c:axId val="482991376"/>
      </c:lineChart>
      <c:catAx>
        <c:axId val="48298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2991376"/>
        <c:crosses val="autoZero"/>
        <c:auto val="1"/>
        <c:lblAlgn val="ctr"/>
        <c:lblOffset val="100"/>
        <c:noMultiLvlLbl val="0"/>
      </c:catAx>
      <c:valAx>
        <c:axId val="48299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298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022637020883793"/>
          <c:y val="2.7003209964608078E-2"/>
          <c:w val="0.16626105057088164"/>
          <c:h val="0.49216055310159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katerina.fabianova@szud.local</dc:creator>
  <cp:keywords/>
  <dc:description/>
  <cp:lastModifiedBy>iva.vlckova</cp:lastModifiedBy>
  <cp:revision>3</cp:revision>
  <cp:lastPrinted>2024-02-26T10:59:00Z</cp:lastPrinted>
  <dcterms:created xsi:type="dcterms:W3CDTF">2024-03-15T10:38:00Z</dcterms:created>
  <dcterms:modified xsi:type="dcterms:W3CDTF">2024-03-15T11:23:00Z</dcterms:modified>
</cp:coreProperties>
</file>